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C2BA" w14:textId="77777777" w:rsidR="00524E72" w:rsidRPr="00956341" w:rsidRDefault="00524E72" w:rsidP="00524E72">
      <w:pPr>
        <w:rPr>
          <w:rFonts w:ascii="Nunito" w:eastAsia="Nunito" w:hAnsi="Nunito" w:cs="Nunito"/>
          <w:b/>
          <w:bCs/>
          <w:sz w:val="28"/>
          <w:szCs w:val="28"/>
        </w:rPr>
      </w:pPr>
      <w:r w:rsidRPr="00346E29">
        <w:rPr>
          <w:rFonts w:ascii="Comic Sans MS" w:eastAsia="Nunito" w:hAnsi="Comic Sans MS" w:cs="Nunito"/>
          <w:b/>
          <w:bCs/>
          <w:sz w:val="28"/>
          <w:szCs w:val="28"/>
        </w:rPr>
        <w:t>Using Talking Mats with children and young people with Selective</w:t>
      </w:r>
      <w:r w:rsidRPr="00956341">
        <w:rPr>
          <w:rFonts w:ascii="Nunito" w:eastAsia="Nunito" w:hAnsi="Nunito" w:cs="Nunito"/>
          <w:b/>
          <w:bCs/>
          <w:sz w:val="28"/>
          <w:szCs w:val="28"/>
        </w:rPr>
        <w:t xml:space="preserve"> Mutism</w:t>
      </w:r>
    </w:p>
    <w:p w14:paraId="356A881D" w14:textId="2378A3EC" w:rsidR="008C40F3" w:rsidRPr="00524E72" w:rsidRDefault="008C40F3" w:rsidP="008C40F3">
      <w:pPr>
        <w:rPr>
          <w:rFonts w:ascii="Comic Sans MS" w:eastAsia="Nunito" w:hAnsi="Comic Sans MS" w:cs="Nunito"/>
          <w:sz w:val="24"/>
          <w:szCs w:val="24"/>
        </w:rPr>
      </w:pPr>
      <w:r w:rsidRPr="00524E72">
        <w:rPr>
          <w:rFonts w:ascii="Comic Sans MS" w:eastAsia="Nunito" w:hAnsi="Comic Sans MS" w:cs="Nunito"/>
          <w:sz w:val="24"/>
          <w:szCs w:val="24"/>
        </w:rPr>
        <w:t xml:space="preserve">Selective Mutism is an all-encompassing anxiety disorder </w:t>
      </w:r>
      <w:r w:rsidR="00346E29">
        <w:rPr>
          <w:rFonts w:ascii="Comic Sans MS" w:eastAsia="Nunito" w:hAnsi="Comic Sans MS" w:cs="Nunito"/>
          <w:sz w:val="24"/>
          <w:szCs w:val="24"/>
        </w:rPr>
        <w:t>that can affect all areas of communication, not just speech.</w:t>
      </w:r>
      <w:r w:rsidRPr="00524E72">
        <w:rPr>
          <w:rFonts w:ascii="Comic Sans MS" w:eastAsia="Nunito" w:hAnsi="Comic Sans MS" w:cs="Nunito"/>
          <w:sz w:val="24"/>
          <w:szCs w:val="24"/>
        </w:rPr>
        <w:t xml:space="preserve"> </w:t>
      </w:r>
    </w:p>
    <w:p w14:paraId="5409FE13" w14:textId="77777777" w:rsidR="008C40F3" w:rsidRPr="00524E72" w:rsidRDefault="008C40F3" w:rsidP="008C40F3">
      <w:pPr>
        <w:rPr>
          <w:rFonts w:ascii="Comic Sans MS" w:eastAsia="Nunito" w:hAnsi="Comic Sans MS" w:cs="Nunito"/>
          <w:sz w:val="24"/>
          <w:szCs w:val="24"/>
        </w:rPr>
      </w:pPr>
      <w:r w:rsidRPr="00524E72">
        <w:rPr>
          <w:rFonts w:ascii="Comic Sans MS" w:eastAsia="Nunito" w:hAnsi="Comic Sans MS" w:cs="Nunito"/>
          <w:sz w:val="24"/>
          <w:szCs w:val="24"/>
        </w:rPr>
        <w:t xml:space="preserve">After a traumatic experience in hospital, the young person (YP) stopped speaking in most situations, was withdrawn from </w:t>
      </w:r>
      <w:proofErr w:type="gramStart"/>
      <w:r w:rsidRPr="00524E72">
        <w:rPr>
          <w:rFonts w:ascii="Comic Sans MS" w:eastAsia="Nunito" w:hAnsi="Comic Sans MS" w:cs="Nunito"/>
          <w:sz w:val="24"/>
          <w:szCs w:val="24"/>
        </w:rPr>
        <w:t>school</w:t>
      </w:r>
      <w:proofErr w:type="gramEnd"/>
      <w:r w:rsidRPr="00524E72">
        <w:rPr>
          <w:rFonts w:ascii="Comic Sans MS" w:eastAsia="Nunito" w:hAnsi="Comic Sans MS" w:cs="Nunito"/>
          <w:sz w:val="24"/>
          <w:szCs w:val="24"/>
        </w:rPr>
        <w:t xml:space="preserve"> and struggled to maintain existing friendships. </w:t>
      </w:r>
    </w:p>
    <w:p w14:paraId="4C1DECF6" w14:textId="7922E808" w:rsidR="009C1591" w:rsidRPr="00524E72" w:rsidRDefault="008C40F3">
      <w:pPr>
        <w:rPr>
          <w:rFonts w:ascii="Comic Sans MS" w:hAnsi="Comic Sans MS"/>
          <w:sz w:val="24"/>
          <w:szCs w:val="24"/>
        </w:rPr>
      </w:pPr>
      <w:r w:rsidRPr="00524E72">
        <w:rPr>
          <w:rFonts w:ascii="Comic Sans MS" w:hAnsi="Comic Sans MS"/>
          <w:sz w:val="24"/>
          <w:szCs w:val="24"/>
        </w:rPr>
        <w:t>I met the young person at home and demonstrated a range of non-verbal Alternative and Augmentative</w:t>
      </w:r>
      <w:r w:rsidR="00E850C5" w:rsidRPr="00524E72">
        <w:rPr>
          <w:rFonts w:ascii="Comic Sans MS" w:hAnsi="Comic Sans MS"/>
          <w:sz w:val="24"/>
          <w:szCs w:val="24"/>
        </w:rPr>
        <w:t xml:space="preserve"> Communication (AAC) options.  Initial work to find an appropriate AAC </w:t>
      </w:r>
      <w:r w:rsidR="00524E72" w:rsidRPr="00524E72">
        <w:rPr>
          <w:rFonts w:ascii="Comic Sans MS" w:hAnsi="Comic Sans MS"/>
          <w:sz w:val="24"/>
          <w:szCs w:val="24"/>
        </w:rPr>
        <w:t>device indicated</w:t>
      </w:r>
      <w:r w:rsidR="00E850C5" w:rsidRPr="00524E72">
        <w:rPr>
          <w:rFonts w:ascii="Comic Sans MS" w:hAnsi="Comic Sans MS"/>
          <w:sz w:val="24"/>
          <w:szCs w:val="24"/>
        </w:rPr>
        <w:t xml:space="preserve"> that their Selective Mutism went beyond their spoken language and was affecting their </w:t>
      </w:r>
      <w:proofErr w:type="gramStart"/>
      <w:r w:rsidR="00E850C5" w:rsidRPr="00524E72">
        <w:rPr>
          <w:rFonts w:ascii="Comic Sans MS" w:hAnsi="Comic Sans MS"/>
          <w:sz w:val="24"/>
          <w:szCs w:val="24"/>
        </w:rPr>
        <w:t>non verbal</w:t>
      </w:r>
      <w:proofErr w:type="gramEnd"/>
      <w:r w:rsidR="00E850C5" w:rsidRPr="00524E72">
        <w:rPr>
          <w:rFonts w:ascii="Comic Sans MS" w:hAnsi="Comic Sans MS"/>
          <w:sz w:val="24"/>
          <w:szCs w:val="24"/>
        </w:rPr>
        <w:t xml:space="preserve"> communication and AAC use to a significant extent.  I decided to ease the pressure on the young person and introduced Talking Mats.</w:t>
      </w:r>
    </w:p>
    <w:p w14:paraId="590BD45C" w14:textId="08951F49" w:rsidR="00E850C5" w:rsidRPr="00524E72" w:rsidRDefault="00E850C5">
      <w:pPr>
        <w:rPr>
          <w:rFonts w:ascii="Comic Sans MS" w:hAnsi="Comic Sans MS"/>
          <w:sz w:val="24"/>
          <w:szCs w:val="24"/>
        </w:rPr>
      </w:pPr>
      <w:r w:rsidRPr="00524E72">
        <w:rPr>
          <w:rFonts w:ascii="Comic Sans MS" w:hAnsi="Comic Sans MS"/>
          <w:sz w:val="24"/>
          <w:szCs w:val="24"/>
        </w:rPr>
        <w:t xml:space="preserve">The session </w:t>
      </w:r>
    </w:p>
    <w:p w14:paraId="7DE5F1AC" w14:textId="77777777" w:rsidR="00E850C5" w:rsidRPr="00524E72" w:rsidRDefault="00E850C5" w:rsidP="00E850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4E72">
        <w:rPr>
          <w:rFonts w:ascii="Comic Sans MS" w:hAnsi="Comic Sans MS"/>
          <w:sz w:val="24"/>
          <w:szCs w:val="24"/>
        </w:rPr>
        <w:t>Easy read explanation of what would happen sent beforehand with emphasis on no expectation for the young person to talk</w:t>
      </w:r>
    </w:p>
    <w:p w14:paraId="2E362AE3" w14:textId="1086C5D7" w:rsidR="00E850C5" w:rsidRPr="00524E72" w:rsidRDefault="00E850C5" w:rsidP="00E850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4E72">
        <w:rPr>
          <w:rFonts w:ascii="Comic Sans MS" w:hAnsi="Comic Sans MS"/>
          <w:sz w:val="24"/>
          <w:szCs w:val="24"/>
        </w:rPr>
        <w:t>In school where the young person felt safe</w:t>
      </w:r>
    </w:p>
    <w:p w14:paraId="1D6078B0" w14:textId="523BEDC2" w:rsidR="00E850C5" w:rsidRPr="00524E72" w:rsidRDefault="00E850C5" w:rsidP="00E850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4E72">
        <w:rPr>
          <w:rFonts w:ascii="Comic Sans MS" w:hAnsi="Comic Sans MS"/>
          <w:sz w:val="24"/>
          <w:szCs w:val="24"/>
        </w:rPr>
        <w:t>Familiar member of staff present</w:t>
      </w:r>
    </w:p>
    <w:p w14:paraId="270C822F" w14:textId="4B2C83BA" w:rsidR="00E850C5" w:rsidRDefault="00524E72">
      <w:pPr>
        <w:rPr>
          <w:rFonts w:ascii="Comic Sans MS" w:eastAsia="Times New Roman" w:hAnsi="Comic Sans MS"/>
          <w:color w:val="000000"/>
          <w:sz w:val="24"/>
          <w:szCs w:val="24"/>
        </w:rPr>
      </w:pPr>
      <w:r w:rsidRPr="00524E72">
        <w:rPr>
          <w:rFonts w:ascii="Comic Sans MS" w:hAnsi="Comic Sans MS"/>
          <w:sz w:val="24"/>
          <w:szCs w:val="24"/>
        </w:rPr>
        <w:t xml:space="preserve">Prior assessment had led to a ‘speaking map’ for the young person.  This </w:t>
      </w:r>
      <w:r w:rsidRPr="00524E72">
        <w:rPr>
          <w:rFonts w:ascii="Comic Sans MS" w:eastAsia="Times New Roman" w:hAnsi="Comic Sans MS"/>
          <w:color w:val="000000"/>
          <w:sz w:val="24"/>
          <w:szCs w:val="24"/>
        </w:rPr>
        <w:t>is a technique for 'mapping out' where and with whom a child with SM will talk.  Information from this was then applied to a Talking Mat.</w:t>
      </w:r>
    </w:p>
    <w:p w14:paraId="05C64420" w14:textId="52A69F90" w:rsidR="00524E72" w:rsidRDefault="00524E72">
      <w:pPr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/>
          <w:color w:val="000000"/>
          <w:sz w:val="24"/>
          <w:szCs w:val="24"/>
        </w:rPr>
        <w:t>We found out:</w:t>
      </w:r>
    </w:p>
    <w:p w14:paraId="5D444561" w14:textId="358484FB" w:rsidR="00524E72" w:rsidRPr="00524E72" w:rsidRDefault="00524E72" w:rsidP="00524E72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0000"/>
          <w:sz w:val="24"/>
          <w:szCs w:val="24"/>
        </w:rPr>
      </w:pPr>
      <w:r w:rsidRPr="00524E72">
        <w:rPr>
          <w:rFonts w:ascii="Comic Sans MS" w:eastAsia="Times New Roman" w:hAnsi="Comic Sans MS"/>
          <w:color w:val="000000"/>
          <w:sz w:val="24"/>
          <w:szCs w:val="24"/>
        </w:rPr>
        <w:t>Who the young person was comfortable speaking with</w:t>
      </w:r>
    </w:p>
    <w:p w14:paraId="37EE651B" w14:textId="2500481F" w:rsidR="00524E72" w:rsidRPr="00524E72" w:rsidRDefault="00524E72" w:rsidP="00524E72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0000"/>
          <w:sz w:val="24"/>
          <w:szCs w:val="24"/>
        </w:rPr>
      </w:pPr>
      <w:r w:rsidRPr="00524E72">
        <w:rPr>
          <w:rFonts w:ascii="Comic Sans MS" w:eastAsia="Times New Roman" w:hAnsi="Comic Sans MS"/>
          <w:color w:val="000000"/>
          <w:sz w:val="24"/>
          <w:szCs w:val="24"/>
        </w:rPr>
        <w:t>What communication strategies worked best</w:t>
      </w:r>
    </w:p>
    <w:p w14:paraId="16DB9100" w14:textId="3A607EF8" w:rsidR="00524E72" w:rsidRPr="00524E72" w:rsidRDefault="00524E72" w:rsidP="00524E72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color w:val="000000"/>
          <w:sz w:val="24"/>
          <w:szCs w:val="24"/>
        </w:rPr>
      </w:pPr>
      <w:r w:rsidRPr="00524E72">
        <w:rPr>
          <w:rFonts w:ascii="Comic Sans MS" w:eastAsia="Times New Roman" w:hAnsi="Comic Sans MS"/>
          <w:color w:val="000000"/>
          <w:sz w:val="24"/>
          <w:szCs w:val="24"/>
        </w:rPr>
        <w:t xml:space="preserve">Where the young person felt most confident speaking.  This </w:t>
      </w:r>
      <w:r w:rsidR="00346E29" w:rsidRPr="00524E72">
        <w:rPr>
          <w:rFonts w:ascii="Comic Sans MS" w:eastAsia="Times New Roman" w:hAnsi="Comic Sans MS"/>
          <w:color w:val="000000"/>
          <w:sz w:val="24"/>
          <w:szCs w:val="24"/>
        </w:rPr>
        <w:t>informed</w:t>
      </w:r>
      <w:r w:rsidRPr="00524E72">
        <w:rPr>
          <w:rFonts w:ascii="Comic Sans MS" w:eastAsia="Times New Roman" w:hAnsi="Comic Sans MS"/>
          <w:color w:val="000000"/>
          <w:sz w:val="24"/>
          <w:szCs w:val="24"/>
        </w:rPr>
        <w:t xml:space="preserve"> the ‘Sliding In approach’ for this young person which is a key part of Selective Mutism intervention.</w:t>
      </w:r>
    </w:p>
    <w:p w14:paraId="5E9845BD" w14:textId="77777777" w:rsidR="00524E72" w:rsidRPr="00524E72" w:rsidRDefault="00524E72" w:rsidP="00524E72">
      <w:pPr>
        <w:rPr>
          <w:rFonts w:ascii="Comic Sans MS" w:eastAsia="Nunito" w:hAnsi="Comic Sans MS" w:cs="Nunito"/>
          <w:sz w:val="24"/>
          <w:szCs w:val="24"/>
        </w:rPr>
      </w:pPr>
      <w:r w:rsidRPr="00524E72">
        <w:rPr>
          <w:rFonts w:ascii="Comic Sans MS" w:eastAsia="Nunito" w:hAnsi="Comic Sans MS" w:cs="Nunito"/>
          <w:sz w:val="24"/>
          <w:szCs w:val="24"/>
        </w:rPr>
        <w:t>Due to the low-pressure approach of Talking Mats, the YP really took to the session, even making their own ‘in between’ categories and conveying more complex ideas about their communication.  I was delighted when the YP used Talking Mats to say that Talking Mats was one of their favorite ways of communicating!</w:t>
      </w:r>
    </w:p>
    <w:p w14:paraId="2DB046C9" w14:textId="77777777" w:rsidR="00524E72" w:rsidRDefault="00524E72"/>
    <w:sectPr w:rsidR="0052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0D"/>
    <w:multiLevelType w:val="hybridMultilevel"/>
    <w:tmpl w:val="9214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497D"/>
    <w:multiLevelType w:val="hybridMultilevel"/>
    <w:tmpl w:val="1BB0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10096">
    <w:abstractNumId w:val="1"/>
  </w:num>
  <w:num w:numId="2" w16cid:durableId="185699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F3"/>
    <w:rsid w:val="002558A2"/>
    <w:rsid w:val="00346E29"/>
    <w:rsid w:val="00524E72"/>
    <w:rsid w:val="008C40F3"/>
    <w:rsid w:val="009C1591"/>
    <w:rsid w:val="00E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65B7"/>
  <w15:chartTrackingRefBased/>
  <w15:docId w15:val="{A4D1DBE5-0455-4C85-9258-CF6FAE5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5b144-c32e-4ccb-bd87-1a91d12275fe">
      <Terms xmlns="http://schemas.microsoft.com/office/infopath/2007/PartnerControls"/>
    </lcf76f155ced4ddcb4097134ff3c332f>
    <TaxCatchAll xmlns="b847e011-15cf-4ef9-a543-0bb1501738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29CF1C23EC548800DCCDEA55C101F" ma:contentTypeVersion="16" ma:contentTypeDescription="Create a new document." ma:contentTypeScope="" ma:versionID="c942a674a2650cbcc5b9eb9e51e8e1db">
  <xsd:schema xmlns:xsd="http://www.w3.org/2001/XMLSchema" xmlns:xs="http://www.w3.org/2001/XMLSchema" xmlns:p="http://schemas.microsoft.com/office/2006/metadata/properties" xmlns:ns2="67c5b144-c32e-4ccb-bd87-1a91d12275fe" xmlns:ns3="b847e011-15cf-4ef9-a543-0bb150173841" targetNamespace="http://schemas.microsoft.com/office/2006/metadata/properties" ma:root="true" ma:fieldsID="27b7441061f1b75520a35d7c3abdaa3f" ns2:_="" ns3:_="">
    <xsd:import namespace="67c5b144-c32e-4ccb-bd87-1a91d12275fe"/>
    <xsd:import namespace="b847e011-15cf-4ef9-a543-0bb150173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b144-c32e-4ccb-bd87-1a91d1227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2bc753-dd22-46e8-b57b-504f72310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e011-15cf-4ef9-a543-0bb150173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8b1231-25a9-4b4c-9fbc-5e06badca843}" ma:internalName="TaxCatchAll" ma:showField="CatchAllData" ma:web="b847e011-15cf-4ef9-a543-0bb15017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64FB5-EED4-4E7C-A2A2-51442A3C8E5A}">
  <ds:schemaRefs>
    <ds:schemaRef ds:uri="http://schemas.microsoft.com/office/2006/metadata/properties"/>
    <ds:schemaRef ds:uri="http://schemas.microsoft.com/office/infopath/2007/PartnerControls"/>
    <ds:schemaRef ds:uri="67c5b144-c32e-4ccb-bd87-1a91d12275fe"/>
    <ds:schemaRef ds:uri="b847e011-15cf-4ef9-a543-0bb150173841"/>
  </ds:schemaRefs>
</ds:datastoreItem>
</file>

<file path=customXml/itemProps2.xml><?xml version="1.0" encoding="utf-8"?>
<ds:datastoreItem xmlns:ds="http://schemas.openxmlformats.org/officeDocument/2006/customXml" ds:itemID="{EC7338ED-BFBD-4E08-A003-99539E0F7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3A173-FC23-4CAC-B5A7-8E4401923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5b144-c32e-4ccb-bd87-1a91d12275fe"/>
    <ds:schemaRef ds:uri="b847e011-15cf-4ef9-a543-0bb150173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Douglas</dc:creator>
  <cp:keywords/>
  <dc:description/>
  <cp:lastModifiedBy>Paula Douglas</cp:lastModifiedBy>
  <cp:revision>2</cp:revision>
  <dcterms:created xsi:type="dcterms:W3CDTF">2023-02-08T16:25:00Z</dcterms:created>
  <dcterms:modified xsi:type="dcterms:W3CDTF">2023-02-08T16:25:00Z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0x010100DE129CF1C23EC548800DCCDEA55C101F</vt:lpwstr>
  </property>
</Properties>
</file>